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C323" w14:textId="77777777" w:rsidR="002C3A52" w:rsidRDefault="002C3A52" w:rsidP="002C3A52"/>
    <w:p w14:paraId="0B72DA34" w14:textId="77777777" w:rsidR="00D90E4D" w:rsidRDefault="00D90E4D" w:rsidP="00D90E4D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1C2A38"/>
          <w:spacing w:val="-8"/>
          <w:sz w:val="66"/>
          <w:szCs w:val="66"/>
        </w:rPr>
      </w:pPr>
      <w:r>
        <w:rPr>
          <w:rFonts w:ascii="Arial" w:hAnsi="Arial" w:cs="Arial"/>
          <w:color w:val="1C2A38"/>
          <w:spacing w:val="-8"/>
          <w:sz w:val="66"/>
          <w:szCs w:val="66"/>
        </w:rPr>
        <w:t>Post Care Education Financial Support FAQs</w:t>
      </w:r>
    </w:p>
    <w:p w14:paraId="5029B11D" w14:textId="77777777" w:rsidR="00D90E4D" w:rsidRDefault="00D90E4D" w:rsidP="00D90E4D">
      <w:pPr>
        <w:spacing w:after="120" w:line="240" w:lineRule="auto"/>
        <w:rPr>
          <w:b/>
          <w:sz w:val="28"/>
          <w:szCs w:val="28"/>
        </w:rPr>
      </w:pPr>
      <w:r w:rsidRPr="002C3A52">
        <w:rPr>
          <w:b/>
          <w:sz w:val="28"/>
          <w:szCs w:val="28"/>
        </w:rPr>
        <w:t xml:space="preserve"> </w:t>
      </w:r>
    </w:p>
    <w:p w14:paraId="6A7C9686" w14:textId="77777777" w:rsidR="002C3A52" w:rsidRPr="002C3A52" w:rsidRDefault="002C3A52" w:rsidP="00D90E4D">
      <w:pPr>
        <w:spacing w:after="120" w:line="240" w:lineRule="auto"/>
        <w:rPr>
          <w:b/>
          <w:sz w:val="28"/>
          <w:szCs w:val="28"/>
        </w:rPr>
      </w:pPr>
      <w:r w:rsidRPr="002C3A52">
        <w:rPr>
          <w:b/>
          <w:sz w:val="28"/>
          <w:szCs w:val="28"/>
        </w:rPr>
        <w:t>How much will carers receive?</w:t>
      </w:r>
    </w:p>
    <w:p w14:paraId="48A78F96" w14:textId="77777777" w:rsidR="002C3A52" w:rsidRPr="002C3A52" w:rsidRDefault="002C3A52" w:rsidP="002C3A52">
      <w:pPr>
        <w:spacing w:after="0" w:line="240" w:lineRule="auto"/>
        <w:rPr>
          <w:sz w:val="24"/>
          <w:szCs w:val="24"/>
        </w:rPr>
      </w:pPr>
      <w:r w:rsidRPr="002C3A52">
        <w:rPr>
          <w:sz w:val="24"/>
          <w:szCs w:val="24"/>
        </w:rPr>
        <w:t>The Post Care Education Financial Support allowance is a fortnightly allowance paid at standard Department of Communities and Justice (DCJ) rates determined by the young person’s level of support need.</w:t>
      </w:r>
    </w:p>
    <w:p w14:paraId="5F3C3F76" w14:textId="77777777" w:rsidR="002C3A52" w:rsidRDefault="002C3A52" w:rsidP="002C3A52">
      <w:pPr>
        <w:spacing w:after="0" w:line="240" w:lineRule="auto"/>
        <w:rPr>
          <w:sz w:val="24"/>
          <w:szCs w:val="24"/>
        </w:rPr>
      </w:pPr>
    </w:p>
    <w:p w14:paraId="255B8722" w14:textId="77777777" w:rsidR="002C3A52" w:rsidRPr="002C3A52" w:rsidRDefault="002C3A52" w:rsidP="002C3A52">
      <w:pPr>
        <w:spacing w:after="0" w:line="240" w:lineRule="auto"/>
        <w:rPr>
          <w:sz w:val="24"/>
          <w:szCs w:val="24"/>
        </w:rPr>
      </w:pPr>
    </w:p>
    <w:p w14:paraId="435BE118" w14:textId="77777777" w:rsidR="002C3A52" w:rsidRPr="002C3A52" w:rsidRDefault="002C3A52" w:rsidP="002C3A52">
      <w:pPr>
        <w:spacing w:after="120" w:line="240" w:lineRule="auto"/>
        <w:rPr>
          <w:b/>
          <w:sz w:val="28"/>
          <w:szCs w:val="28"/>
        </w:rPr>
      </w:pPr>
      <w:r w:rsidRPr="002C3A52">
        <w:rPr>
          <w:b/>
          <w:sz w:val="28"/>
          <w:szCs w:val="28"/>
        </w:rPr>
        <w:t>Who is eligible?</w:t>
      </w:r>
    </w:p>
    <w:p w14:paraId="36D722F9" w14:textId="5E9D47E1" w:rsidR="002C3A52" w:rsidRPr="002C3A52" w:rsidRDefault="00073CA5" w:rsidP="002C3A52">
      <w:pPr>
        <w:spacing w:after="0" w:line="240" w:lineRule="auto"/>
        <w:rPr>
          <w:sz w:val="24"/>
          <w:szCs w:val="24"/>
        </w:rPr>
      </w:pPr>
      <w:r w:rsidRPr="002C3A52">
        <w:rPr>
          <w:sz w:val="24"/>
          <w:szCs w:val="24"/>
        </w:rPr>
        <w:t>To</w:t>
      </w:r>
      <w:r w:rsidR="002C3A52" w:rsidRPr="002C3A52">
        <w:rPr>
          <w:sz w:val="24"/>
          <w:szCs w:val="24"/>
        </w:rPr>
        <w:t xml:space="preserve"> receive Post Care Education Financial Support:</w:t>
      </w:r>
    </w:p>
    <w:p w14:paraId="76656858" w14:textId="77777777" w:rsidR="002C3A52" w:rsidRPr="002C3A52" w:rsidRDefault="002C3A52" w:rsidP="002C3A52">
      <w:pPr>
        <w:pStyle w:val="ListParagraph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2C3A52">
        <w:rPr>
          <w:sz w:val="24"/>
          <w:szCs w:val="24"/>
        </w:rPr>
        <w:t>the carer must have been receiving a care allowance immediately before the young person reached 18 years of age, and</w:t>
      </w:r>
    </w:p>
    <w:p w14:paraId="2B60F985" w14:textId="77777777" w:rsidR="002C3A52" w:rsidRPr="002C3A52" w:rsidRDefault="002C3A52" w:rsidP="002C3A52">
      <w:pPr>
        <w:pStyle w:val="ListParagraph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2C3A52">
        <w:rPr>
          <w:sz w:val="24"/>
          <w:szCs w:val="24"/>
        </w:rPr>
        <w:t>the out-of-home care placement must have ended due to the young person reaching 18 years of age, and</w:t>
      </w:r>
    </w:p>
    <w:p w14:paraId="42513F67" w14:textId="77777777" w:rsidR="002C3A52" w:rsidRPr="002C3A52" w:rsidRDefault="002C3A52" w:rsidP="002C3A52">
      <w:pPr>
        <w:pStyle w:val="ListParagraph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2C3A52">
        <w:rPr>
          <w:sz w:val="24"/>
          <w:szCs w:val="24"/>
        </w:rPr>
        <w:t>the young person must be 18 to 24 years of age and live with the carer, and</w:t>
      </w:r>
    </w:p>
    <w:p w14:paraId="41FA3553" w14:textId="6920956E" w:rsidR="002C3A52" w:rsidRPr="002C3A52" w:rsidRDefault="002C3A52" w:rsidP="002C3A52">
      <w:pPr>
        <w:pStyle w:val="ListParagraph"/>
        <w:numPr>
          <w:ilvl w:val="0"/>
          <w:numId w:val="9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2C3A52">
        <w:rPr>
          <w:sz w:val="24"/>
          <w:szCs w:val="24"/>
        </w:rPr>
        <w:t xml:space="preserve">the young person must be studying full-time </w:t>
      </w:r>
      <w:r w:rsidR="00FF4E2F" w:rsidRPr="002C3A52">
        <w:rPr>
          <w:sz w:val="24"/>
          <w:szCs w:val="24"/>
        </w:rPr>
        <w:t>to</w:t>
      </w:r>
      <w:r w:rsidRPr="002C3A52">
        <w:rPr>
          <w:sz w:val="24"/>
          <w:szCs w:val="24"/>
        </w:rPr>
        <w:t xml:space="preserve"> complete Year 12 or equivalent studies.</w:t>
      </w:r>
    </w:p>
    <w:p w14:paraId="36DC8200" w14:textId="77777777" w:rsidR="002C3A52" w:rsidRDefault="002C3A52" w:rsidP="002C3A52">
      <w:pPr>
        <w:spacing w:after="0" w:line="240" w:lineRule="auto"/>
        <w:rPr>
          <w:sz w:val="24"/>
          <w:szCs w:val="24"/>
        </w:rPr>
      </w:pPr>
    </w:p>
    <w:p w14:paraId="44741377" w14:textId="77777777" w:rsidR="002C3A52" w:rsidRDefault="002C3A52" w:rsidP="002C3A52">
      <w:pPr>
        <w:spacing w:after="0" w:line="240" w:lineRule="auto"/>
        <w:rPr>
          <w:sz w:val="24"/>
          <w:szCs w:val="24"/>
        </w:rPr>
      </w:pPr>
      <w:r w:rsidRPr="002C3A52">
        <w:rPr>
          <w:sz w:val="24"/>
          <w:szCs w:val="24"/>
        </w:rPr>
        <w:t>Eligibility for financial support under this policy does not influence eligibility for continuation of the Teenage Education Payment (TEP) which is assessed separately using the Teenage Education Payment Guidelines.</w:t>
      </w:r>
    </w:p>
    <w:p w14:paraId="341B916D" w14:textId="591022E0" w:rsidR="002C3A52" w:rsidRDefault="002C3A52" w:rsidP="002C3A52">
      <w:pPr>
        <w:spacing w:after="0" w:line="240" w:lineRule="auto"/>
        <w:rPr>
          <w:sz w:val="24"/>
          <w:szCs w:val="24"/>
        </w:rPr>
      </w:pPr>
    </w:p>
    <w:p w14:paraId="5B16CDE8" w14:textId="120254E0" w:rsidR="000C6CA2" w:rsidRDefault="000C6CA2" w:rsidP="002C3A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Carers cannot receive Post Care Education Financial Support payments if they are receiving the Staying </w:t>
      </w:r>
      <w:r w:rsidR="006865E2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6865E2">
        <w:rPr>
          <w:sz w:val="24"/>
          <w:szCs w:val="24"/>
        </w:rPr>
        <w:t>Allowance,</w:t>
      </w:r>
      <w:r>
        <w:rPr>
          <w:sz w:val="24"/>
          <w:szCs w:val="24"/>
        </w:rPr>
        <w:t xml:space="preserve"> or the young person is receiving either the Aftercare Allowance or Independent Living Allowance. Only one of these allowances is payable at a time.</w:t>
      </w:r>
    </w:p>
    <w:p w14:paraId="20A6CA3B" w14:textId="77777777" w:rsidR="002C3A52" w:rsidRPr="002C3A52" w:rsidRDefault="002C3A52" w:rsidP="002C3A52">
      <w:pPr>
        <w:spacing w:after="0" w:line="240" w:lineRule="auto"/>
        <w:rPr>
          <w:sz w:val="24"/>
          <w:szCs w:val="24"/>
        </w:rPr>
      </w:pPr>
    </w:p>
    <w:p w14:paraId="39A905C9" w14:textId="77777777" w:rsidR="002C3A52" w:rsidRPr="002C3A52" w:rsidRDefault="002C3A52" w:rsidP="002C3A52">
      <w:pPr>
        <w:spacing w:after="120" w:line="240" w:lineRule="auto"/>
        <w:rPr>
          <w:b/>
          <w:sz w:val="28"/>
          <w:szCs w:val="28"/>
        </w:rPr>
      </w:pPr>
      <w:r w:rsidRPr="002C3A52">
        <w:rPr>
          <w:b/>
          <w:sz w:val="28"/>
          <w:szCs w:val="28"/>
        </w:rPr>
        <w:t>What courses of study are covered?</w:t>
      </w:r>
    </w:p>
    <w:p w14:paraId="244FCD62" w14:textId="77777777" w:rsidR="002C3A52" w:rsidRPr="002C3A52" w:rsidRDefault="002C3A52" w:rsidP="002C3A52">
      <w:pPr>
        <w:spacing w:after="0" w:line="240" w:lineRule="auto"/>
        <w:rPr>
          <w:sz w:val="24"/>
          <w:szCs w:val="24"/>
        </w:rPr>
      </w:pPr>
      <w:r w:rsidRPr="002C3A52">
        <w:rPr>
          <w:sz w:val="24"/>
          <w:szCs w:val="24"/>
        </w:rPr>
        <w:t>To be eligible for the payment, the young person in out-of-home care must be enrolled full-time in one of the following:</w:t>
      </w:r>
    </w:p>
    <w:p w14:paraId="2486E884" w14:textId="77777777" w:rsidR="002C3A52" w:rsidRPr="00D90E4D" w:rsidRDefault="002C3A52" w:rsidP="00D90E4D">
      <w:pPr>
        <w:pStyle w:val="ListParagraph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D90E4D">
        <w:rPr>
          <w:sz w:val="24"/>
          <w:szCs w:val="24"/>
        </w:rPr>
        <w:t>Higher School Certificate (HSC)</w:t>
      </w:r>
    </w:p>
    <w:p w14:paraId="6692E778" w14:textId="77777777" w:rsidR="002C3A52" w:rsidRPr="00D90E4D" w:rsidRDefault="002C3A52" w:rsidP="00D90E4D">
      <w:pPr>
        <w:pStyle w:val="ListParagraph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D90E4D">
        <w:rPr>
          <w:sz w:val="24"/>
          <w:szCs w:val="24"/>
        </w:rPr>
        <w:t>HSC via school-based apprenticeship or traineeship</w:t>
      </w:r>
    </w:p>
    <w:p w14:paraId="2CC6C66E" w14:textId="77777777" w:rsidR="002C3A52" w:rsidRPr="00D90E4D" w:rsidRDefault="002C3A52" w:rsidP="00D90E4D">
      <w:pPr>
        <w:pStyle w:val="ListParagraph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D90E4D">
        <w:rPr>
          <w:sz w:val="24"/>
          <w:szCs w:val="24"/>
        </w:rPr>
        <w:t>HSC via Vocational Education and Training (VET) Board Endorsed courses</w:t>
      </w:r>
    </w:p>
    <w:p w14:paraId="60B729A6" w14:textId="77777777" w:rsidR="002C3A52" w:rsidRPr="00D90E4D" w:rsidRDefault="002C3A52" w:rsidP="00D90E4D">
      <w:pPr>
        <w:pStyle w:val="ListParagraph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D90E4D">
        <w:rPr>
          <w:sz w:val="24"/>
          <w:szCs w:val="24"/>
        </w:rPr>
        <w:t>TAFE NSW Certificate IV in Tertiary Preparation</w:t>
      </w:r>
    </w:p>
    <w:p w14:paraId="6DC5AE47" w14:textId="77777777" w:rsidR="002C3A52" w:rsidRPr="00D90E4D" w:rsidRDefault="002C3A52" w:rsidP="00D90E4D">
      <w:pPr>
        <w:pStyle w:val="ListParagraph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D90E4D">
        <w:rPr>
          <w:sz w:val="24"/>
          <w:szCs w:val="24"/>
        </w:rPr>
        <w:t>International Baccalaureate, diploma level.</w:t>
      </w:r>
    </w:p>
    <w:p w14:paraId="53BBC5FD" w14:textId="77777777" w:rsidR="00D90E4D" w:rsidRDefault="00D90E4D" w:rsidP="002C3A52">
      <w:pPr>
        <w:spacing w:after="0" w:line="240" w:lineRule="auto"/>
        <w:rPr>
          <w:sz w:val="24"/>
          <w:szCs w:val="24"/>
        </w:rPr>
      </w:pPr>
    </w:p>
    <w:p w14:paraId="65A75FD6" w14:textId="77777777" w:rsidR="002C3A52" w:rsidRDefault="002C3A52" w:rsidP="002C3A52">
      <w:pPr>
        <w:spacing w:after="0" w:line="240" w:lineRule="auto"/>
        <w:rPr>
          <w:sz w:val="24"/>
          <w:szCs w:val="24"/>
        </w:rPr>
      </w:pPr>
      <w:r w:rsidRPr="002C3A52">
        <w:rPr>
          <w:sz w:val="24"/>
          <w:szCs w:val="24"/>
        </w:rPr>
        <w:lastRenderedPageBreak/>
        <w:t>Note: full-time study for the purpose of this allowance is 15 hours or more per week and can take place at a high school, TAFE or equivalent setting. Part-time studies may be considered on a case by case basis where a young person has parental responsibilities or health issues that prevent them from undertaking full-time studies.</w:t>
      </w:r>
    </w:p>
    <w:p w14:paraId="61148848" w14:textId="77777777" w:rsidR="00D90E4D" w:rsidRDefault="00D90E4D" w:rsidP="002C3A52">
      <w:pPr>
        <w:spacing w:after="0" w:line="240" w:lineRule="auto"/>
        <w:rPr>
          <w:sz w:val="24"/>
          <w:szCs w:val="24"/>
        </w:rPr>
      </w:pPr>
    </w:p>
    <w:p w14:paraId="6BBD0F71" w14:textId="77777777" w:rsidR="00D90E4D" w:rsidRPr="002C3A52" w:rsidRDefault="00D90E4D" w:rsidP="002C3A52">
      <w:pPr>
        <w:spacing w:after="0" w:line="240" w:lineRule="auto"/>
        <w:rPr>
          <w:sz w:val="24"/>
          <w:szCs w:val="24"/>
        </w:rPr>
      </w:pPr>
    </w:p>
    <w:p w14:paraId="4F06415C" w14:textId="77777777" w:rsidR="002C3A52" w:rsidRPr="00D90E4D" w:rsidRDefault="002C3A52" w:rsidP="00D90E4D">
      <w:pPr>
        <w:spacing w:after="120" w:line="240" w:lineRule="auto"/>
        <w:rPr>
          <w:b/>
          <w:sz w:val="28"/>
          <w:szCs w:val="28"/>
        </w:rPr>
      </w:pPr>
      <w:r w:rsidRPr="00D90E4D">
        <w:rPr>
          <w:b/>
          <w:sz w:val="28"/>
          <w:szCs w:val="28"/>
        </w:rPr>
        <w:t>How do carers apply?</w:t>
      </w:r>
    </w:p>
    <w:p w14:paraId="3E06420F" w14:textId="77777777" w:rsidR="002C3A52" w:rsidRDefault="002C3A52" w:rsidP="002C3A52">
      <w:pPr>
        <w:spacing w:after="0" w:line="240" w:lineRule="auto"/>
        <w:rPr>
          <w:sz w:val="24"/>
          <w:szCs w:val="24"/>
        </w:rPr>
      </w:pPr>
      <w:r w:rsidRPr="002C3A52">
        <w:rPr>
          <w:sz w:val="24"/>
          <w:szCs w:val="24"/>
        </w:rPr>
        <w:t>DCJ carers will receive a Post Care Education Financial Support application form in the mail or from their caseworker. These carers should complete the application form and return it to DCJ.</w:t>
      </w:r>
    </w:p>
    <w:p w14:paraId="112118E9" w14:textId="77777777" w:rsidR="00D90E4D" w:rsidRPr="002C3A52" w:rsidRDefault="00D90E4D" w:rsidP="002C3A52">
      <w:pPr>
        <w:spacing w:after="0" w:line="240" w:lineRule="auto"/>
        <w:rPr>
          <w:sz w:val="24"/>
          <w:szCs w:val="24"/>
        </w:rPr>
      </w:pPr>
    </w:p>
    <w:p w14:paraId="3DC565DB" w14:textId="77777777" w:rsidR="002C3A52" w:rsidRDefault="002C3A52" w:rsidP="002C3A52">
      <w:pPr>
        <w:spacing w:after="0" w:line="240" w:lineRule="auto"/>
        <w:rPr>
          <w:sz w:val="24"/>
          <w:szCs w:val="24"/>
        </w:rPr>
      </w:pPr>
      <w:r w:rsidRPr="002C3A52">
        <w:rPr>
          <w:sz w:val="24"/>
          <w:szCs w:val="24"/>
        </w:rPr>
        <w:t>Carers with a non-government agency will need to apply through their agency. Further information about the application process will be provided to carers by their agency.</w:t>
      </w:r>
    </w:p>
    <w:p w14:paraId="58E159C6" w14:textId="77777777" w:rsidR="00D90E4D" w:rsidRPr="002C3A52" w:rsidRDefault="00D90E4D" w:rsidP="002C3A52">
      <w:pPr>
        <w:spacing w:after="0" w:line="240" w:lineRule="auto"/>
        <w:rPr>
          <w:sz w:val="24"/>
          <w:szCs w:val="24"/>
        </w:rPr>
      </w:pPr>
    </w:p>
    <w:p w14:paraId="583DEB40" w14:textId="77777777" w:rsidR="002C3A52" w:rsidRDefault="002C3A52" w:rsidP="002C3A52">
      <w:pPr>
        <w:spacing w:after="0" w:line="240" w:lineRule="auto"/>
        <w:rPr>
          <w:sz w:val="24"/>
          <w:szCs w:val="24"/>
        </w:rPr>
      </w:pPr>
      <w:r w:rsidRPr="002C3A52">
        <w:rPr>
          <w:sz w:val="24"/>
          <w:szCs w:val="24"/>
        </w:rPr>
        <w:t>Back payment may be provided for the previous quarter for carers who were eligible at that time.</w:t>
      </w:r>
    </w:p>
    <w:p w14:paraId="5A76ECC9" w14:textId="77777777" w:rsidR="00D90E4D" w:rsidRDefault="00D90E4D" w:rsidP="002C3A52">
      <w:pPr>
        <w:spacing w:after="0" w:line="240" w:lineRule="auto"/>
        <w:rPr>
          <w:sz w:val="24"/>
          <w:szCs w:val="24"/>
        </w:rPr>
      </w:pPr>
    </w:p>
    <w:p w14:paraId="1F66C27F" w14:textId="77777777" w:rsidR="00D90E4D" w:rsidRPr="002C3A52" w:rsidRDefault="00D90E4D" w:rsidP="002C3A52">
      <w:pPr>
        <w:spacing w:after="0" w:line="240" w:lineRule="auto"/>
        <w:rPr>
          <w:sz w:val="24"/>
          <w:szCs w:val="24"/>
        </w:rPr>
      </w:pPr>
    </w:p>
    <w:p w14:paraId="4440560E" w14:textId="77777777" w:rsidR="002C3A52" w:rsidRPr="002C3A52" w:rsidRDefault="002C3A52" w:rsidP="00D90E4D">
      <w:pPr>
        <w:spacing w:after="120" w:line="240" w:lineRule="auto"/>
        <w:rPr>
          <w:sz w:val="24"/>
          <w:szCs w:val="24"/>
        </w:rPr>
      </w:pPr>
      <w:r w:rsidRPr="00D90E4D">
        <w:rPr>
          <w:b/>
          <w:sz w:val="28"/>
          <w:szCs w:val="28"/>
        </w:rPr>
        <w:t>Do carers have to provide proof of what they have spent the financial support on?</w:t>
      </w:r>
    </w:p>
    <w:p w14:paraId="733241B5" w14:textId="77777777" w:rsidR="002C3A52" w:rsidRDefault="002C3A52" w:rsidP="002C3A52">
      <w:pPr>
        <w:spacing w:after="0" w:line="240" w:lineRule="auto"/>
        <w:rPr>
          <w:sz w:val="24"/>
          <w:szCs w:val="24"/>
        </w:rPr>
      </w:pPr>
      <w:r w:rsidRPr="002C3A52">
        <w:rPr>
          <w:sz w:val="24"/>
          <w:szCs w:val="24"/>
        </w:rPr>
        <w:t>No. Post Care Education Financial Support is paid to the carer to help cover a young person’s day to day living expenses and carers are not expected to keep receipts or show their agency how the money is spent.</w:t>
      </w:r>
    </w:p>
    <w:p w14:paraId="6A0FA8CC" w14:textId="77777777" w:rsidR="00D90E4D" w:rsidRDefault="00D90E4D" w:rsidP="002C3A52">
      <w:pPr>
        <w:spacing w:after="0" w:line="240" w:lineRule="auto"/>
        <w:rPr>
          <w:sz w:val="24"/>
          <w:szCs w:val="24"/>
        </w:rPr>
      </w:pPr>
    </w:p>
    <w:p w14:paraId="75CB979C" w14:textId="77777777" w:rsidR="00D90E4D" w:rsidRPr="002C3A52" w:rsidRDefault="00D90E4D" w:rsidP="002C3A52">
      <w:pPr>
        <w:spacing w:after="0" w:line="240" w:lineRule="auto"/>
        <w:rPr>
          <w:sz w:val="24"/>
          <w:szCs w:val="24"/>
        </w:rPr>
      </w:pPr>
    </w:p>
    <w:p w14:paraId="1E844564" w14:textId="77777777" w:rsidR="002C3A52" w:rsidRPr="00D90E4D" w:rsidRDefault="002C3A52" w:rsidP="00D90E4D">
      <w:pPr>
        <w:spacing w:after="120" w:line="240" w:lineRule="auto"/>
        <w:rPr>
          <w:b/>
          <w:sz w:val="28"/>
          <w:szCs w:val="28"/>
        </w:rPr>
      </w:pPr>
      <w:r w:rsidRPr="00D90E4D">
        <w:rPr>
          <w:b/>
          <w:sz w:val="28"/>
          <w:szCs w:val="28"/>
        </w:rPr>
        <w:t>When does the Post Care Education Financial Support stop?</w:t>
      </w:r>
    </w:p>
    <w:p w14:paraId="5366E1C5" w14:textId="77777777" w:rsidR="002C3A52" w:rsidRPr="002C3A52" w:rsidRDefault="002C3A52" w:rsidP="002C3A52">
      <w:pPr>
        <w:spacing w:after="0" w:line="240" w:lineRule="auto"/>
        <w:rPr>
          <w:sz w:val="24"/>
          <w:szCs w:val="24"/>
        </w:rPr>
      </w:pPr>
      <w:r w:rsidRPr="002C3A52">
        <w:rPr>
          <w:sz w:val="24"/>
          <w:szCs w:val="24"/>
        </w:rPr>
        <w:t>The Post Care Education Financial Support payments stop when the young person:</w:t>
      </w:r>
    </w:p>
    <w:p w14:paraId="2CF0379B" w14:textId="77777777" w:rsidR="002C3A52" w:rsidRPr="00D90E4D" w:rsidRDefault="002C3A52" w:rsidP="00D90E4D">
      <w:pPr>
        <w:pStyle w:val="ListParagraph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D90E4D">
        <w:rPr>
          <w:sz w:val="24"/>
          <w:szCs w:val="24"/>
        </w:rPr>
        <w:t>has completed their HSC or equivalent, or</w:t>
      </w:r>
    </w:p>
    <w:p w14:paraId="16920483" w14:textId="76233B43" w:rsidR="002C3A52" w:rsidRDefault="002C3A52" w:rsidP="00D90E4D">
      <w:pPr>
        <w:pStyle w:val="ListParagraph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D90E4D">
        <w:rPr>
          <w:sz w:val="24"/>
          <w:szCs w:val="24"/>
        </w:rPr>
        <w:t>stops studying full time, or</w:t>
      </w:r>
    </w:p>
    <w:p w14:paraId="40A56BD5" w14:textId="0AE1B36A" w:rsidR="00FD25D6" w:rsidRDefault="00FD25D6" w:rsidP="00D90E4D">
      <w:pPr>
        <w:pStyle w:val="ListParagraph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reaches 25 years of age, or</w:t>
      </w:r>
    </w:p>
    <w:p w14:paraId="0FAC8FE0" w14:textId="37403EA9" w:rsidR="00FD25D6" w:rsidRPr="00D90E4D" w:rsidRDefault="00FD25D6" w:rsidP="00D90E4D">
      <w:pPr>
        <w:pStyle w:val="ListParagraph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commences to receive the Independent Living Allowance, or</w:t>
      </w:r>
    </w:p>
    <w:p w14:paraId="7AC3C8D6" w14:textId="77777777" w:rsidR="002C3A52" w:rsidRPr="00D90E4D" w:rsidRDefault="002C3A52" w:rsidP="00D90E4D">
      <w:pPr>
        <w:pStyle w:val="ListParagraph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D90E4D">
        <w:rPr>
          <w:sz w:val="24"/>
          <w:szCs w:val="24"/>
        </w:rPr>
        <w:t>moves out of the carer’s home.</w:t>
      </w:r>
    </w:p>
    <w:p w14:paraId="43FCC33C" w14:textId="77777777" w:rsidR="00D90E4D" w:rsidRDefault="00D90E4D" w:rsidP="002C3A52">
      <w:pPr>
        <w:spacing w:after="0" w:line="240" w:lineRule="auto"/>
        <w:rPr>
          <w:sz w:val="24"/>
          <w:szCs w:val="24"/>
        </w:rPr>
      </w:pPr>
    </w:p>
    <w:p w14:paraId="52DABAA0" w14:textId="77777777" w:rsidR="00D90E4D" w:rsidRDefault="00D90E4D" w:rsidP="002C3A52">
      <w:pPr>
        <w:spacing w:after="0" w:line="240" w:lineRule="auto"/>
        <w:rPr>
          <w:sz w:val="24"/>
          <w:szCs w:val="24"/>
        </w:rPr>
      </w:pPr>
    </w:p>
    <w:p w14:paraId="2C366032" w14:textId="77777777" w:rsidR="002C3A52" w:rsidRPr="002C3A52" w:rsidRDefault="002C3A52" w:rsidP="00D90E4D">
      <w:pPr>
        <w:spacing w:after="120" w:line="240" w:lineRule="auto"/>
        <w:rPr>
          <w:sz w:val="24"/>
          <w:szCs w:val="24"/>
        </w:rPr>
      </w:pPr>
      <w:r w:rsidRPr="00D90E4D">
        <w:rPr>
          <w:b/>
          <w:sz w:val="28"/>
          <w:szCs w:val="28"/>
        </w:rPr>
        <w:t>What other supports are available for young people completing their education?</w:t>
      </w:r>
    </w:p>
    <w:p w14:paraId="3D15305C" w14:textId="75E7698B" w:rsidR="002C3A52" w:rsidRDefault="002C3A52" w:rsidP="002C3A52">
      <w:pPr>
        <w:spacing w:after="0" w:line="240" w:lineRule="auto"/>
        <w:rPr>
          <w:sz w:val="24"/>
          <w:szCs w:val="24"/>
        </w:rPr>
      </w:pPr>
      <w:r w:rsidRPr="002C3A52">
        <w:rPr>
          <w:sz w:val="24"/>
          <w:szCs w:val="24"/>
        </w:rPr>
        <w:t>The carer may continue to receive Teenage Education Payment (TEP) instalments where these payments were being paid immediately before the young person reached 18 years.</w:t>
      </w:r>
    </w:p>
    <w:p w14:paraId="70ED1D39" w14:textId="77777777" w:rsidR="00A93589" w:rsidRDefault="00A93589" w:rsidP="002C3A52">
      <w:pPr>
        <w:spacing w:after="0" w:line="240" w:lineRule="auto"/>
        <w:rPr>
          <w:sz w:val="24"/>
          <w:szCs w:val="24"/>
        </w:rPr>
      </w:pPr>
    </w:p>
    <w:p w14:paraId="538711CF" w14:textId="638CC69A" w:rsidR="00A93589" w:rsidRDefault="00A93589" w:rsidP="002C3A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Staying On allowance is available to carers who continue to support a young person aged 18 to 20 in their home after leaving care. </w:t>
      </w:r>
      <w:r w:rsidR="00C05C94" w:rsidRPr="00C05C94">
        <w:rPr>
          <w:sz w:val="24"/>
          <w:szCs w:val="24"/>
        </w:rPr>
        <w:t xml:space="preserve">A carer cannot receive both the Staying </w:t>
      </w:r>
      <w:r w:rsidR="006865E2" w:rsidRPr="00C05C94">
        <w:rPr>
          <w:sz w:val="24"/>
          <w:szCs w:val="24"/>
        </w:rPr>
        <w:t>on</w:t>
      </w:r>
      <w:r w:rsidR="00C05C94" w:rsidRPr="00C05C94">
        <w:rPr>
          <w:sz w:val="24"/>
          <w:szCs w:val="24"/>
        </w:rPr>
        <w:t xml:space="preserve"> and Post Care Education Financial Support allowances. If eligible for both, Post Care Education Financial Support </w:t>
      </w:r>
      <w:r w:rsidR="00DD29D3">
        <w:rPr>
          <w:sz w:val="24"/>
          <w:szCs w:val="24"/>
        </w:rPr>
        <w:t>should be</w:t>
      </w:r>
      <w:r w:rsidR="00C05C94" w:rsidRPr="00C05C94">
        <w:rPr>
          <w:sz w:val="24"/>
          <w:szCs w:val="24"/>
        </w:rPr>
        <w:t xml:space="preserve"> paid as in many circumstances it will be </w:t>
      </w:r>
      <w:r w:rsidR="00C05C94">
        <w:rPr>
          <w:sz w:val="24"/>
          <w:szCs w:val="24"/>
        </w:rPr>
        <w:t xml:space="preserve">at </w:t>
      </w:r>
      <w:r w:rsidR="00C05C94" w:rsidRPr="00C05C94">
        <w:rPr>
          <w:sz w:val="24"/>
          <w:szCs w:val="24"/>
        </w:rPr>
        <w:t xml:space="preserve">a higher rate. If the </w:t>
      </w:r>
      <w:r w:rsidR="00C05C94" w:rsidRPr="00C05C94">
        <w:rPr>
          <w:sz w:val="24"/>
          <w:szCs w:val="24"/>
        </w:rPr>
        <w:lastRenderedPageBreak/>
        <w:t xml:space="preserve">carer subsequently becomes ineligible for Post Care Education Financial Support, </w:t>
      </w:r>
      <w:r w:rsidR="006865E2">
        <w:rPr>
          <w:sz w:val="24"/>
          <w:szCs w:val="24"/>
        </w:rPr>
        <w:t>e.g.,</w:t>
      </w:r>
      <w:r w:rsidR="006A5B9D">
        <w:rPr>
          <w:sz w:val="24"/>
          <w:szCs w:val="24"/>
        </w:rPr>
        <w:t xml:space="preserve"> the young person completes their studies, the carer</w:t>
      </w:r>
      <w:r w:rsidR="00C05C94" w:rsidRPr="00C05C94">
        <w:rPr>
          <w:sz w:val="24"/>
          <w:szCs w:val="24"/>
        </w:rPr>
        <w:t xml:space="preserve"> can be</w:t>
      </w:r>
      <w:r w:rsidR="006A5B9D">
        <w:rPr>
          <w:sz w:val="24"/>
          <w:szCs w:val="24"/>
        </w:rPr>
        <w:t xml:space="preserve"> transferred to the Staying </w:t>
      </w:r>
      <w:r w:rsidR="006865E2">
        <w:rPr>
          <w:sz w:val="24"/>
          <w:szCs w:val="24"/>
        </w:rPr>
        <w:t>on</w:t>
      </w:r>
      <w:r w:rsidR="006A5B9D">
        <w:rPr>
          <w:sz w:val="24"/>
          <w:szCs w:val="24"/>
        </w:rPr>
        <w:t xml:space="preserve"> </w:t>
      </w:r>
      <w:r w:rsidR="00DD29D3">
        <w:rPr>
          <w:sz w:val="24"/>
          <w:szCs w:val="24"/>
        </w:rPr>
        <w:t>A</w:t>
      </w:r>
      <w:r w:rsidR="006A5B9D">
        <w:rPr>
          <w:sz w:val="24"/>
          <w:szCs w:val="24"/>
        </w:rPr>
        <w:t>llowance if they still meet the criteria.</w:t>
      </w:r>
      <w:r>
        <w:rPr>
          <w:sz w:val="24"/>
          <w:szCs w:val="24"/>
        </w:rPr>
        <w:t xml:space="preserve"> </w:t>
      </w:r>
    </w:p>
    <w:p w14:paraId="7FC32702" w14:textId="77777777" w:rsidR="00D90E4D" w:rsidRDefault="00D90E4D" w:rsidP="002C3A52">
      <w:pPr>
        <w:spacing w:after="0" w:line="240" w:lineRule="auto"/>
        <w:rPr>
          <w:sz w:val="24"/>
          <w:szCs w:val="24"/>
        </w:rPr>
      </w:pPr>
    </w:p>
    <w:p w14:paraId="7CBC7EBE" w14:textId="3873E048" w:rsidR="00D90E4D" w:rsidRDefault="00DD29D3" w:rsidP="002C3A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DD204A" w:rsidRPr="0023537F">
        <w:rPr>
          <w:sz w:val="24"/>
          <w:szCs w:val="24"/>
        </w:rPr>
        <w:t xml:space="preserve"> Independent Living Allowance is available to young </w:t>
      </w:r>
      <w:r>
        <w:rPr>
          <w:sz w:val="24"/>
          <w:szCs w:val="24"/>
        </w:rPr>
        <w:t>care leavers</w:t>
      </w:r>
      <w:r w:rsidR="00DD204A" w:rsidRPr="0023537F">
        <w:rPr>
          <w:sz w:val="24"/>
          <w:szCs w:val="24"/>
        </w:rPr>
        <w:t xml:space="preserve"> aged 18 to 20</w:t>
      </w:r>
      <w:r>
        <w:rPr>
          <w:sz w:val="24"/>
          <w:szCs w:val="24"/>
        </w:rPr>
        <w:t xml:space="preserve"> to support them with accommodation needs and other essential needs,</w:t>
      </w:r>
      <w:r w:rsidR="00DD204A" w:rsidRPr="0023537F">
        <w:rPr>
          <w:sz w:val="24"/>
          <w:szCs w:val="24"/>
        </w:rPr>
        <w:t xml:space="preserve"> and </w:t>
      </w:r>
      <w:r>
        <w:rPr>
          <w:sz w:val="24"/>
          <w:szCs w:val="24"/>
        </w:rPr>
        <w:t>the</w:t>
      </w:r>
      <w:r w:rsidR="00DD204A" w:rsidRPr="0023537F">
        <w:rPr>
          <w:sz w:val="24"/>
          <w:szCs w:val="24"/>
        </w:rPr>
        <w:t xml:space="preserve"> Aftercare Allowance is available to those aged 21 to 24 who are studying and would otherwise be at risk of homelessness.</w:t>
      </w:r>
    </w:p>
    <w:p w14:paraId="00F8463D" w14:textId="77777777" w:rsidR="00DD204A" w:rsidRPr="002C3A52" w:rsidRDefault="00DD204A" w:rsidP="002C3A52">
      <w:pPr>
        <w:spacing w:after="0" w:line="240" w:lineRule="auto"/>
        <w:rPr>
          <w:sz w:val="24"/>
          <w:szCs w:val="24"/>
        </w:rPr>
      </w:pPr>
    </w:p>
    <w:p w14:paraId="66574B83" w14:textId="77777777" w:rsidR="002C3A52" w:rsidRPr="002C3A52" w:rsidRDefault="002C3A52" w:rsidP="00D90E4D">
      <w:pPr>
        <w:spacing w:after="120" w:line="240" w:lineRule="auto"/>
        <w:rPr>
          <w:sz w:val="24"/>
          <w:szCs w:val="24"/>
        </w:rPr>
      </w:pPr>
      <w:r w:rsidRPr="00D90E4D">
        <w:rPr>
          <w:b/>
          <w:sz w:val="28"/>
          <w:szCs w:val="28"/>
        </w:rPr>
        <w:t>How do I get more information?</w:t>
      </w:r>
    </w:p>
    <w:p w14:paraId="3DF8D09C" w14:textId="77777777" w:rsidR="002C3A52" w:rsidRPr="002C3A52" w:rsidRDefault="002C3A52" w:rsidP="002C3A52">
      <w:pPr>
        <w:spacing w:after="0" w:line="240" w:lineRule="auto"/>
        <w:rPr>
          <w:sz w:val="24"/>
          <w:szCs w:val="24"/>
        </w:rPr>
      </w:pPr>
      <w:r w:rsidRPr="002C3A52">
        <w:rPr>
          <w:sz w:val="24"/>
          <w:szCs w:val="24"/>
        </w:rPr>
        <w:t>The policy on provision of financial support to foster and kinship carers of young people 18 years and older completing full-time studies is available </w:t>
      </w:r>
      <w:hyperlink r:id="rId8" w:tgtFrame="_blank" w:history="1">
        <w:r w:rsidRPr="002C3A52">
          <w:rPr>
            <w:rStyle w:val="Hyperlink"/>
            <w:sz w:val="24"/>
            <w:szCs w:val="24"/>
          </w:rPr>
          <w:t>here</w:t>
        </w:r>
      </w:hyperlink>
      <w:r w:rsidRPr="002C3A52">
        <w:rPr>
          <w:sz w:val="24"/>
          <w:szCs w:val="24"/>
        </w:rPr>
        <w:t>.</w:t>
      </w:r>
    </w:p>
    <w:p w14:paraId="0D67B95B" w14:textId="77777777" w:rsidR="00D90E4D" w:rsidRDefault="00D90E4D" w:rsidP="002C3A52">
      <w:pPr>
        <w:spacing w:after="0" w:line="240" w:lineRule="auto"/>
        <w:rPr>
          <w:sz w:val="24"/>
          <w:szCs w:val="24"/>
        </w:rPr>
      </w:pPr>
    </w:p>
    <w:p w14:paraId="5F3E92E0" w14:textId="5E0D4575" w:rsidR="002C3A52" w:rsidRPr="002C3A52" w:rsidRDefault="006865E2" w:rsidP="002C3A52">
      <w:pPr>
        <w:spacing w:after="0" w:line="240" w:lineRule="auto"/>
        <w:rPr>
          <w:sz w:val="24"/>
          <w:szCs w:val="24"/>
        </w:rPr>
      </w:pPr>
      <w:r w:rsidRPr="002C3A52">
        <w:rPr>
          <w:sz w:val="24"/>
          <w:szCs w:val="24"/>
        </w:rPr>
        <w:t>Alternatively,</w:t>
      </w:r>
      <w:r w:rsidR="002C3A52" w:rsidRPr="002C3A52">
        <w:rPr>
          <w:sz w:val="24"/>
          <w:szCs w:val="24"/>
        </w:rPr>
        <w:t xml:space="preserve"> you can:</w:t>
      </w:r>
    </w:p>
    <w:p w14:paraId="7E958BC4" w14:textId="02C957B2" w:rsidR="002C3A52" w:rsidRDefault="002C3A52" w:rsidP="00D90E4D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D90E4D">
        <w:rPr>
          <w:sz w:val="24"/>
          <w:szCs w:val="24"/>
        </w:rPr>
        <w:t>talk to your caseworker or non-government agency</w:t>
      </w:r>
    </w:p>
    <w:p w14:paraId="0135EB56" w14:textId="2107F9BA" w:rsidR="00DD29D3" w:rsidRPr="00D90E4D" w:rsidRDefault="00DD29D3" w:rsidP="00D90E4D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contact the Care Leavers Live on </w:t>
      </w:r>
      <w:r w:rsidR="0012764E">
        <w:rPr>
          <w:sz w:val="24"/>
          <w:szCs w:val="24"/>
        </w:rPr>
        <w:t>1800 994 686 or CareleaversLine@facs.nsw.gov.au</w:t>
      </w:r>
    </w:p>
    <w:p w14:paraId="4A1FC9BA" w14:textId="3085FBC2" w:rsidR="002C3A52" w:rsidRPr="00D90E4D" w:rsidRDefault="002C3A52" w:rsidP="00D90E4D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rPr>
          <w:sz w:val="24"/>
          <w:szCs w:val="24"/>
        </w:rPr>
      </w:pPr>
      <w:r w:rsidRPr="00D90E4D">
        <w:rPr>
          <w:sz w:val="24"/>
          <w:szCs w:val="24"/>
        </w:rPr>
        <w:t xml:space="preserve">contact the Aboriginal </w:t>
      </w:r>
      <w:r w:rsidR="00CE54D9" w:rsidRPr="00D90E4D">
        <w:rPr>
          <w:sz w:val="24"/>
          <w:szCs w:val="24"/>
        </w:rPr>
        <w:t>State-wide</w:t>
      </w:r>
      <w:r w:rsidRPr="00D90E4D">
        <w:rPr>
          <w:sz w:val="24"/>
          <w:szCs w:val="24"/>
        </w:rPr>
        <w:t xml:space="preserve"> Foster Carer Support Service on 1800 888 698 or </w:t>
      </w:r>
      <w:hyperlink r:id="rId9" w:tgtFrame="_blank" w:history="1">
        <w:r w:rsidRPr="00D90E4D">
          <w:rPr>
            <w:rStyle w:val="Hyperlink"/>
            <w:sz w:val="24"/>
            <w:szCs w:val="24"/>
          </w:rPr>
          <w:t>www.absec.org.au</w:t>
        </w:r>
      </w:hyperlink>
    </w:p>
    <w:p w14:paraId="408AB139" w14:textId="77777777" w:rsidR="00833DB8" w:rsidRPr="002C3A52" w:rsidRDefault="00833DB8" w:rsidP="002C3A52">
      <w:pPr>
        <w:spacing w:after="0" w:line="240" w:lineRule="auto"/>
        <w:rPr>
          <w:sz w:val="24"/>
          <w:szCs w:val="24"/>
        </w:rPr>
      </w:pPr>
    </w:p>
    <w:sectPr w:rsidR="00833DB8" w:rsidRPr="002C3A52" w:rsidSect="00FF77E5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2D1D" w14:textId="77777777" w:rsidR="00727F29" w:rsidRDefault="00727F29" w:rsidP="00203C48">
      <w:pPr>
        <w:spacing w:after="0" w:line="240" w:lineRule="auto"/>
      </w:pPr>
      <w:r>
        <w:separator/>
      </w:r>
    </w:p>
  </w:endnote>
  <w:endnote w:type="continuationSeparator" w:id="0">
    <w:p w14:paraId="270264CE" w14:textId="77777777" w:rsidR="00727F29" w:rsidRDefault="00727F29" w:rsidP="0020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E9A9" w14:textId="77777777" w:rsidR="00727F29" w:rsidRDefault="00727F29" w:rsidP="00203C48">
      <w:pPr>
        <w:spacing w:after="0" w:line="240" w:lineRule="auto"/>
      </w:pPr>
      <w:r>
        <w:separator/>
      </w:r>
    </w:p>
  </w:footnote>
  <w:footnote w:type="continuationSeparator" w:id="0">
    <w:p w14:paraId="74AF1FAC" w14:textId="77777777" w:rsidR="00727F29" w:rsidRDefault="00727F29" w:rsidP="00203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0ECC"/>
    <w:multiLevelType w:val="hybridMultilevel"/>
    <w:tmpl w:val="9C645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694F"/>
    <w:multiLevelType w:val="multilevel"/>
    <w:tmpl w:val="A1D0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667D1"/>
    <w:multiLevelType w:val="hybridMultilevel"/>
    <w:tmpl w:val="0CC2C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20F5A"/>
    <w:multiLevelType w:val="hybridMultilevel"/>
    <w:tmpl w:val="61EC2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06BAB"/>
    <w:multiLevelType w:val="multilevel"/>
    <w:tmpl w:val="B04E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17BA7"/>
    <w:multiLevelType w:val="multilevel"/>
    <w:tmpl w:val="2128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0154A"/>
    <w:multiLevelType w:val="multilevel"/>
    <w:tmpl w:val="B7FE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F500D"/>
    <w:multiLevelType w:val="hybridMultilevel"/>
    <w:tmpl w:val="9D289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47EA7"/>
    <w:multiLevelType w:val="multilevel"/>
    <w:tmpl w:val="4280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A5161"/>
    <w:multiLevelType w:val="multilevel"/>
    <w:tmpl w:val="8B1E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F13A34"/>
    <w:multiLevelType w:val="multilevel"/>
    <w:tmpl w:val="54E0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3F4724"/>
    <w:multiLevelType w:val="multilevel"/>
    <w:tmpl w:val="D7C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8096515">
    <w:abstractNumId w:val="1"/>
  </w:num>
  <w:num w:numId="2" w16cid:durableId="1033074284">
    <w:abstractNumId w:val="11"/>
  </w:num>
  <w:num w:numId="3" w16cid:durableId="976302610">
    <w:abstractNumId w:val="9"/>
  </w:num>
  <w:num w:numId="4" w16cid:durableId="1396396783">
    <w:abstractNumId w:val="10"/>
  </w:num>
  <w:num w:numId="5" w16cid:durableId="21707850">
    <w:abstractNumId w:val="5"/>
  </w:num>
  <w:num w:numId="6" w16cid:durableId="500004738">
    <w:abstractNumId w:val="4"/>
  </w:num>
  <w:num w:numId="7" w16cid:durableId="903829701">
    <w:abstractNumId w:val="6"/>
  </w:num>
  <w:num w:numId="8" w16cid:durableId="1776560361">
    <w:abstractNumId w:val="8"/>
  </w:num>
  <w:num w:numId="9" w16cid:durableId="110249316">
    <w:abstractNumId w:val="3"/>
  </w:num>
  <w:num w:numId="10" w16cid:durableId="1275937073">
    <w:abstractNumId w:val="7"/>
  </w:num>
  <w:num w:numId="11" w16cid:durableId="1123619672">
    <w:abstractNumId w:val="0"/>
  </w:num>
  <w:num w:numId="12" w16cid:durableId="1192455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B8"/>
    <w:rsid w:val="00071744"/>
    <w:rsid w:val="00073CA5"/>
    <w:rsid w:val="000C6CA2"/>
    <w:rsid w:val="0012764E"/>
    <w:rsid w:val="00171FF2"/>
    <w:rsid w:val="001D2511"/>
    <w:rsid w:val="00203C48"/>
    <w:rsid w:val="0023537F"/>
    <w:rsid w:val="002C3A52"/>
    <w:rsid w:val="003C538D"/>
    <w:rsid w:val="005E419C"/>
    <w:rsid w:val="006865E2"/>
    <w:rsid w:val="006A44B0"/>
    <w:rsid w:val="006A5B9D"/>
    <w:rsid w:val="006E4C3C"/>
    <w:rsid w:val="00727F29"/>
    <w:rsid w:val="007D1B83"/>
    <w:rsid w:val="00833DB8"/>
    <w:rsid w:val="00875258"/>
    <w:rsid w:val="00945914"/>
    <w:rsid w:val="009A70C5"/>
    <w:rsid w:val="00A334A8"/>
    <w:rsid w:val="00A61CC7"/>
    <w:rsid w:val="00A93589"/>
    <w:rsid w:val="00C05C94"/>
    <w:rsid w:val="00CE54D9"/>
    <w:rsid w:val="00CF1436"/>
    <w:rsid w:val="00D37D07"/>
    <w:rsid w:val="00D90E4D"/>
    <w:rsid w:val="00DD204A"/>
    <w:rsid w:val="00DD29D3"/>
    <w:rsid w:val="00DE00E5"/>
    <w:rsid w:val="00E12E1A"/>
    <w:rsid w:val="00E80657"/>
    <w:rsid w:val="00F56FC1"/>
    <w:rsid w:val="00FA7A08"/>
    <w:rsid w:val="00FB5744"/>
    <w:rsid w:val="00FD25D6"/>
    <w:rsid w:val="00FF4E2F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15C7"/>
  <w15:chartTrackingRefBased/>
  <w15:docId w15:val="{8391089F-E598-4AB1-8B4B-3FFF677F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833D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DB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33DB8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3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33D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74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48"/>
  </w:style>
  <w:style w:type="paragraph" w:styleId="Footer">
    <w:name w:val="footer"/>
    <w:basedOn w:val="Normal"/>
    <w:link w:val="FooterChar"/>
    <w:uiPriority w:val="99"/>
    <w:unhideWhenUsed/>
    <w:rsid w:val="00203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48"/>
  </w:style>
  <w:style w:type="character" w:styleId="Strong">
    <w:name w:val="Strong"/>
    <w:basedOn w:val="DefaultParagraphFont"/>
    <w:uiPriority w:val="22"/>
    <w:qFormat/>
    <w:rsid w:val="002C3A52"/>
    <w:rPr>
      <w:b/>
      <w:bCs/>
    </w:rPr>
  </w:style>
  <w:style w:type="paragraph" w:styleId="ListParagraph">
    <w:name w:val="List Paragraph"/>
    <w:basedOn w:val="Normal"/>
    <w:uiPriority w:val="34"/>
    <w:qFormat/>
    <w:rsid w:val="002C3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1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4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s.nsw.gov.au/download?file=5887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bsec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9161-5A1F-4282-874A-0B3B3F12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and Community Services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Borwick</dc:creator>
  <cp:keywords/>
  <dc:description/>
  <cp:lastModifiedBy>Mady Maplethorpe</cp:lastModifiedBy>
  <cp:revision>15</cp:revision>
  <dcterms:created xsi:type="dcterms:W3CDTF">2022-12-13T04:27:00Z</dcterms:created>
  <dcterms:modified xsi:type="dcterms:W3CDTF">2023-02-17T00:45:00Z</dcterms:modified>
</cp:coreProperties>
</file>